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F7" w:rsidRPr="009C1E48" w:rsidRDefault="00D36EF7" w:rsidP="005F4453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proofErr w:type="gramStart"/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إعلان</w:t>
      </w:r>
      <w:proofErr w:type="gramEnd"/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عن برنامج الحركية قصيرة المدى وتحسين المستوى في الخارج </w:t>
      </w:r>
      <w:r w:rsidR="00DA113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لسنة </w:t>
      </w:r>
      <w:bookmarkStart w:id="0" w:name="_GoBack"/>
      <w:bookmarkEnd w:id="0"/>
      <w:r w:rsidR="005F445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2024</w:t>
      </w:r>
    </w:p>
    <w:p w:rsidR="00D36EF7" w:rsidRPr="009C1E48" w:rsidRDefault="00D36EF7" w:rsidP="001C350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فئة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1C350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المستخدمون الإداريون </w:t>
      </w:r>
      <w:r w:rsidR="003368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والتقنيون </w:t>
      </w:r>
    </w:p>
    <w:p w:rsidR="005F4453" w:rsidRPr="005406A6" w:rsidRDefault="005F4453" w:rsidP="005F445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قرار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9C1E4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رقم</w:t>
      </w:r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255</w:t>
      </w:r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المؤرخة في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25 فيفري 2024 </w:t>
      </w:r>
    </w:p>
    <w:tbl>
      <w:tblPr>
        <w:tblStyle w:val="Grilledutableau"/>
        <w:tblpPr w:leftFromText="141" w:rightFromText="141" w:vertAnchor="text" w:horzAnchor="margin" w:tblpXSpec="center" w:tblpY="59"/>
        <w:bidiVisual/>
        <w:tblW w:w="16019" w:type="dxa"/>
        <w:tblLook w:val="04A0"/>
      </w:tblPr>
      <w:tblGrid>
        <w:gridCol w:w="7938"/>
        <w:gridCol w:w="8081"/>
      </w:tblGrid>
      <w:tr w:rsidR="00AE7F3E" w:rsidTr="00B3317D">
        <w:trPr>
          <w:trHeight w:val="6354"/>
        </w:trPr>
        <w:tc>
          <w:tcPr>
            <w:tcW w:w="7938" w:type="dxa"/>
          </w:tcPr>
          <w:p w:rsidR="00AE7F3E" w:rsidRPr="00FC1D50" w:rsidRDefault="00180E85" w:rsidP="00336873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     </w:t>
            </w:r>
            <w:r w:rsidR="00AE7F3E" w:rsidRPr="00FC1D50">
              <w:rPr>
                <w:rFonts w:cs="Traditional Arabic" w:hint="cs"/>
                <w:sz w:val="32"/>
                <w:szCs w:val="32"/>
                <w:rtl/>
                <w:lang w:val="en-US" w:bidi="ar-DZ"/>
              </w:rPr>
              <w:t>يقوم مجلس المديرية للجامعة</w:t>
            </w:r>
            <w:r w:rsidR="00AE7F3E" w:rsidRPr="00FC1D50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="00AE7F3E" w:rsidRPr="00FC1D5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بانتقاء المت</w:t>
            </w:r>
            <w:r w:rsidR="00AE7F3E" w:rsidRPr="00FC1D5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رشحين المرسمين</w:t>
            </w:r>
            <w:r w:rsidR="00AE7F3E" w:rsidRPr="00FC1D50">
              <w:rPr>
                <w:rFonts w:cs="Traditional Arabic" w:hint="cs"/>
                <w:sz w:val="32"/>
                <w:szCs w:val="32"/>
                <w:rtl/>
                <w:lang w:val="en-US" w:bidi="ar-DZ"/>
              </w:rPr>
              <w:t xml:space="preserve"> والحاصلين على شهادة جامعية</w:t>
            </w:r>
            <w:r w:rsidR="00336873">
              <w:rPr>
                <w:rFonts w:ascii="Times New Roman" w:hAnsi="Times New Roman" w:cs="Traditional Arabic" w:hint="cs"/>
                <w:sz w:val="32"/>
                <w:szCs w:val="32"/>
                <w:rtl/>
                <w:lang w:bidi="ar-DZ"/>
              </w:rPr>
              <w:t xml:space="preserve"> على الأقل </w:t>
            </w:r>
            <w:proofErr w:type="spellStart"/>
            <w:r w:rsidR="00AE7F3E" w:rsidRPr="00F633C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.</w:t>
            </w:r>
            <w:proofErr w:type="spellEnd"/>
            <w:r w:rsidR="00265FE6" w:rsidRPr="00F633C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(</w:t>
            </w:r>
            <w:r w:rsidR="00265FE6" w:rsidRPr="00F633C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المادة </w:t>
            </w:r>
            <w:r w:rsidR="00F633C0" w:rsidRPr="00F633C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12 الفصل الثالث </w:t>
            </w:r>
            <w:proofErr w:type="spellStart"/>
            <w:r w:rsidR="00F633C0" w:rsidRPr="00F633C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كيفيات</w:t>
            </w:r>
            <w:proofErr w:type="spellEnd"/>
            <w:r w:rsidR="00F633C0" w:rsidRPr="00F633C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الانتقاء </w:t>
            </w:r>
            <w:proofErr w:type="spellStart"/>
            <w:r w:rsidR="00265FE6" w:rsidRPr="00F633C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  <w:p w:rsidR="00AE7F3E" w:rsidRPr="00797AE6" w:rsidRDefault="00AE7F3E" w:rsidP="00AE7F3E">
            <w:pPr>
              <w:bidi/>
              <w:jc w:val="both"/>
              <w:rPr>
                <w:rFonts w:cs="Traditional Arabic"/>
                <w:b/>
                <w:bCs/>
                <w:u w:val="single"/>
                <w:rtl/>
                <w:lang w:bidi="ar-DZ"/>
              </w:rPr>
            </w:pPr>
            <w:proofErr w:type="gramStart"/>
            <w:r w:rsidRPr="006C1E26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معايير</w:t>
            </w:r>
            <w:proofErr w:type="gramEnd"/>
            <w:r w:rsidRPr="006C1E26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الاستفادة:</w:t>
            </w:r>
          </w:p>
          <w:p w:rsidR="00AE7F3E" w:rsidRPr="004226E1" w:rsidRDefault="00AE7F3E" w:rsidP="00AE7F3E">
            <w:pPr>
              <w:pStyle w:val="Paragraphedeliste"/>
              <w:numPr>
                <w:ilvl w:val="0"/>
                <w:numId w:val="5"/>
              </w:numPr>
              <w:ind w:left="405"/>
              <w:jc w:val="both"/>
              <w:rPr>
                <w:rFonts w:ascii="Sakkal Majalla" w:hAnsi="Sakkal Majalla" w:cs="Sakkal Majalla"/>
                <w:lang w:bidi="ar-DZ"/>
              </w:rPr>
            </w:pPr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يستفيد من تحسين المستوى بالخارج: المستخدمون الإداريون والتقنيون الحاصلون على شهادة جامعية على الأقل وينتقون ممن هم مصنفون في الصنف 10 أو أكثر.</w:t>
            </w:r>
          </w:p>
          <w:p w:rsidR="00AE7F3E" w:rsidRPr="004226E1" w:rsidRDefault="00F633C0" w:rsidP="00755A73">
            <w:pPr>
              <w:pStyle w:val="Paragraphedeliste"/>
              <w:numPr>
                <w:ilvl w:val="0"/>
                <w:numId w:val="5"/>
              </w:numPr>
              <w:ind w:left="405"/>
              <w:jc w:val="both"/>
              <w:rPr>
                <w:rFonts w:ascii="Sakkal Majalla" w:hAnsi="Sakkal Majalla" w:cs="Sakkal Majalla"/>
                <w:lang w:bidi="ar-DZ"/>
              </w:rPr>
            </w:pPr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تبرمج </w:t>
            </w:r>
            <w:proofErr w:type="spellStart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التربصات</w:t>
            </w:r>
            <w:proofErr w:type="spellEnd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وفق خطة تكوين و تطوير مؤسسة على أساس ال</w:t>
            </w:r>
            <w:r w:rsidR="00350D96" w:rsidRPr="004226E1">
              <w:rPr>
                <w:rFonts w:ascii="Sakkal Majalla" w:hAnsi="Sakkal Majalla" w:cs="Sakkal Majalla" w:hint="cs"/>
                <w:rtl/>
                <w:lang w:bidi="ar-DZ"/>
              </w:rPr>
              <w:t>اتفاقية</w:t>
            </w:r>
            <w:r w:rsidR="00883D04"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F81EEB" w:rsidRPr="004226E1">
              <w:rPr>
                <w:rFonts w:ascii="Sakkal Majalla" w:hAnsi="Sakkal Majalla" w:cs="Sakkal Majalla" w:hint="cs"/>
                <w:rtl/>
                <w:lang w:bidi="ar-DZ"/>
              </w:rPr>
              <w:t>ال</w:t>
            </w:r>
            <w:r w:rsidR="00883D04" w:rsidRPr="004226E1">
              <w:rPr>
                <w:rFonts w:ascii="Sakkal Majalla" w:hAnsi="Sakkal Majalla" w:cs="Sakkal Majalla" w:hint="cs"/>
                <w:rtl/>
                <w:lang w:bidi="ar-DZ"/>
              </w:rPr>
              <w:t>مبرمة</w:t>
            </w:r>
            <w:r w:rsidR="00350D96"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في اطار </w:t>
            </w:r>
            <w:r w:rsidR="00AE7F3E" w:rsidRPr="004226E1">
              <w:rPr>
                <w:rFonts w:ascii="Sakkal Majalla" w:hAnsi="Sakkal Majalla" w:cs="Sakkal Majalla" w:hint="cs"/>
                <w:rtl/>
                <w:lang w:bidi="ar-DZ"/>
              </w:rPr>
              <w:t>الت</w:t>
            </w:r>
            <w:r w:rsidR="00755A73"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عاون الدولي  والشراكات  بين الجامعات  </w:t>
            </w:r>
            <w:r w:rsidR="00350D96" w:rsidRPr="004226E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(تقدم من قبل المؤسسة الجامعية</w:t>
            </w:r>
            <w:proofErr w:type="spellStart"/>
            <w:r w:rsidR="00350D96" w:rsidRPr="004226E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).</w:t>
            </w:r>
            <w:proofErr w:type="spellEnd"/>
            <w:r w:rsidR="00AE7F3E"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</w:p>
          <w:p w:rsidR="00AE7F3E" w:rsidRPr="004226E1" w:rsidRDefault="00AE7F3E" w:rsidP="00AE7F3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تقديم</w:t>
            </w:r>
            <w:proofErr w:type="gramEnd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مشروع عمل شامل ومفصل تحدد فيه الأهداف والمنهجية والنتائج المنتظرة من البحث </w:t>
            </w:r>
            <w:r w:rsidR="00350D96" w:rsidRPr="004226E1">
              <w:rPr>
                <w:rFonts w:ascii="Sakkal Majalla" w:hAnsi="Sakkal Majalla" w:cs="Sakkal Majalla" w:hint="cs"/>
                <w:rtl/>
                <w:lang w:bidi="ar-DZ"/>
              </w:rPr>
              <w:t>مصادق عليه من طرف مدير المؤسسة.</w:t>
            </w:r>
          </w:p>
          <w:p w:rsidR="00AE7F3E" w:rsidRPr="006C1E26" w:rsidRDefault="00AE7F3E" w:rsidP="00AE7F3E">
            <w:pPr>
              <w:bidi/>
              <w:jc w:val="both"/>
              <w:outlineLvl w:val="0"/>
              <w:rPr>
                <w:rFonts w:cs="Traditional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6C1E26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مكونات</w:t>
            </w:r>
            <w:proofErr w:type="gramEnd"/>
            <w:r w:rsidRPr="006C1E26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الملف:</w:t>
            </w:r>
          </w:p>
          <w:p w:rsidR="00755A73" w:rsidRPr="00D44234" w:rsidRDefault="00755A73" w:rsidP="00AC50A0">
            <w:pPr>
              <w:pStyle w:val="Paragraphedeliste"/>
              <w:numPr>
                <w:ilvl w:val="0"/>
                <w:numId w:val="10"/>
              </w:numPr>
              <w:ind w:left="318" w:hanging="318"/>
              <w:jc w:val="both"/>
              <w:outlineLvl w:val="0"/>
              <w:rPr>
                <w:rFonts w:ascii="Sakkal Majalla" w:hAnsi="Sakkal Majalla" w:cs="Sakkal Majalla"/>
                <w:rtl/>
                <w:lang w:bidi="ar-DZ"/>
              </w:rPr>
            </w:pPr>
            <w:r w:rsidRPr="00D44234">
              <w:rPr>
                <w:rFonts w:ascii="Sakkal Majalla" w:hAnsi="Sakkal Majalla" w:cs="Sakkal Majalla"/>
                <w:rtl/>
                <w:lang w:bidi="ar-DZ"/>
              </w:rPr>
              <w:t xml:space="preserve">نسخة من الاتفاقية المبرمة في  اطار التعاون الدولي و الشراكات بين الجامعات </w:t>
            </w:r>
            <w:r w:rsidR="00AE7DC9" w:rsidRPr="00D4423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(</w:t>
            </w:r>
            <w:r w:rsidR="00AC50A0" w:rsidRPr="00D44234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تستخرج من موقع</w:t>
            </w:r>
            <w:r w:rsidR="00AE7DC9" w:rsidRPr="00D4423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 w:rsidR="00AC50A0" w:rsidRPr="00D44234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الجامعة</w:t>
            </w:r>
            <w:proofErr w:type="spellStart"/>
            <w:r w:rsidR="00AE7DC9" w:rsidRPr="00D4423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)</w:t>
            </w:r>
            <w:r w:rsidR="00781030" w:rsidRPr="00D44234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.</w:t>
            </w:r>
            <w:proofErr w:type="spellEnd"/>
            <w:r w:rsidR="00AE7DC9" w:rsidRPr="00D44234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Pr="00D44234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  <w:p w:rsidR="00AE7F3E" w:rsidRPr="00D44234" w:rsidRDefault="00AE7F3E" w:rsidP="00AE7F3E">
            <w:pPr>
              <w:pStyle w:val="Paragraphedeliste"/>
              <w:numPr>
                <w:ilvl w:val="0"/>
                <w:numId w:val="1"/>
              </w:numPr>
              <w:ind w:hanging="390"/>
              <w:jc w:val="both"/>
              <w:rPr>
                <w:rFonts w:ascii="Sakkal Majalla" w:hAnsi="Sakkal Majalla" w:cs="Sakkal Majalla"/>
                <w:lang w:bidi="ar-DZ"/>
              </w:rPr>
            </w:pPr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شهادة عمل وقرار الترسيم.</w:t>
            </w:r>
          </w:p>
          <w:p w:rsidR="00755A73" w:rsidRPr="00D44234" w:rsidRDefault="00AE7F3E" w:rsidP="00AA2CC9">
            <w:pPr>
              <w:pStyle w:val="Paragraphedeliste"/>
              <w:numPr>
                <w:ilvl w:val="0"/>
                <w:numId w:val="1"/>
              </w:numPr>
              <w:ind w:hanging="390"/>
              <w:jc w:val="both"/>
              <w:rPr>
                <w:rFonts w:ascii="Sakkal Majalla" w:hAnsi="Sakkal Majalla" w:cs="Sakkal Majalla"/>
                <w:lang w:bidi="ar-DZ"/>
              </w:rPr>
            </w:pPr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اثبات </w:t>
            </w:r>
            <w:r w:rsidR="00AA2CC9" w:rsidRPr="00D44234">
              <w:rPr>
                <w:rFonts w:ascii="Sakkal Majalla" w:hAnsi="Sakkal Majalla" w:cs="Sakkal Majalla" w:hint="cs"/>
                <w:rtl/>
                <w:lang w:bidi="ar-DZ"/>
              </w:rPr>
              <w:t>ال</w:t>
            </w:r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شهادة جامعية. </w:t>
            </w:r>
          </w:p>
          <w:p w:rsidR="0018607D" w:rsidRPr="00D44234" w:rsidRDefault="0018607D" w:rsidP="0018607D">
            <w:pPr>
              <w:pStyle w:val="Paragraphedeliste"/>
              <w:numPr>
                <w:ilvl w:val="0"/>
                <w:numId w:val="1"/>
              </w:numPr>
              <w:ind w:hanging="390"/>
              <w:jc w:val="both"/>
              <w:rPr>
                <w:rFonts w:ascii="Sakkal Majalla" w:hAnsi="Sakkal Majalla" w:cs="Sakkal Majalla"/>
                <w:lang w:bidi="ar-DZ"/>
              </w:rPr>
            </w:pPr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شهادة التحكم في اللغة الاجنبية (المستوى </w:t>
            </w:r>
            <w:r w:rsidRPr="00D44234">
              <w:rPr>
                <w:rFonts w:ascii="Sakkal Majalla" w:hAnsi="Sakkal Majalla" w:cs="Sakkal Majalla"/>
                <w:lang w:val="fr-FR" w:bidi="ar-DZ"/>
              </w:rPr>
              <w:t xml:space="preserve">B1 </w:t>
            </w:r>
            <w:r w:rsidRPr="00D44234">
              <w:rPr>
                <w:rFonts w:ascii="Sakkal Majalla" w:hAnsi="Sakkal Majalla" w:cs="Sakkal Majalla" w:hint="cs"/>
                <w:rtl/>
                <w:lang w:val="fr-FR" w:bidi="ar-DZ"/>
              </w:rPr>
              <w:t xml:space="preserve"> من مركز التعليم المكثف للغات</w:t>
            </w:r>
            <w:proofErr w:type="spellStart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)</w:t>
            </w:r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  <w:proofErr w:type="spellEnd"/>
          </w:p>
          <w:p w:rsidR="00180E85" w:rsidRPr="00D44234" w:rsidRDefault="0018607D" w:rsidP="00180E85">
            <w:pPr>
              <w:pStyle w:val="Paragraphedeliste"/>
              <w:numPr>
                <w:ilvl w:val="0"/>
                <w:numId w:val="1"/>
              </w:numPr>
              <w:ind w:hanging="390"/>
              <w:jc w:val="both"/>
              <w:rPr>
                <w:rFonts w:ascii="Sakkal Majalla" w:hAnsi="Sakkal Majalla" w:cs="Sakkal Majalla"/>
                <w:lang w:bidi="ar-DZ"/>
              </w:rPr>
            </w:pPr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اشهاد تقييم </w:t>
            </w:r>
            <w:proofErr w:type="spellStart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المسؤول</w:t>
            </w:r>
            <w:proofErr w:type="spellEnd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المباشر (حضور </w:t>
            </w:r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>كفاءة</w:t>
            </w:r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في </w:t>
            </w:r>
            <w:proofErr w:type="spellStart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العمل</w:t>
            </w:r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>،</w:t>
            </w:r>
            <w:proofErr w:type="spellEnd"/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proofErr w:type="spellStart"/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>مبادرة،</w:t>
            </w:r>
            <w:proofErr w:type="spellEnd"/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proofErr w:type="spellStart"/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>تفرغ،</w:t>
            </w:r>
            <w:proofErr w:type="spellEnd"/>
            <w:r w:rsidR="00180E85"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620B6F"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المساهمة في تجسيد </w:t>
            </w:r>
            <w:r w:rsidR="00F97FEB" w:rsidRPr="00D44234">
              <w:rPr>
                <w:rFonts w:ascii="Sakkal Majalla" w:hAnsi="Sakkal Majalla" w:cs="Sakkal Majalla" w:hint="cs"/>
                <w:rtl/>
                <w:lang w:bidi="ar-DZ"/>
              </w:rPr>
              <w:t>آليات</w:t>
            </w:r>
            <w:r w:rsidR="00620B6F"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القرار الوزاري رقم 1275 المؤرخ في 27/09/2022 </w:t>
            </w:r>
            <w:r w:rsidR="00F97FEB" w:rsidRPr="00D44234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</w:p>
          <w:p w:rsidR="005F3CC8" w:rsidRPr="00D44234" w:rsidRDefault="005F3CC8" w:rsidP="00AC50A0">
            <w:pPr>
              <w:pStyle w:val="Paragraphedeliste"/>
              <w:numPr>
                <w:ilvl w:val="0"/>
                <w:numId w:val="1"/>
              </w:numPr>
              <w:ind w:hanging="390"/>
              <w:jc w:val="both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شهادة تثبت عمل داخل هيئات مرافقة (الواجهات الجامعية</w:t>
            </w:r>
            <w:proofErr w:type="spellStart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)</w:t>
            </w:r>
            <w:proofErr w:type="spellEnd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AC50A0"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ان وجدت </w:t>
            </w:r>
            <w:r w:rsidR="00AC50A0" w:rsidRPr="00D442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انظر سلم تقييم ملحق بالقرار الذي يحدد معايير الانتقاء</w:t>
            </w:r>
          </w:p>
          <w:p w:rsidR="00AE7F3E" w:rsidRPr="00D44234" w:rsidRDefault="00AE7F3E" w:rsidP="00883D0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تقديم</w:t>
            </w:r>
            <w:proofErr w:type="gramEnd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مشروع عمل شامل ومفصل تحدد فيه الأهداف والمنهجية والنتائج المنتظرة من البحث </w:t>
            </w:r>
            <w:r w:rsidR="00883D04" w:rsidRPr="00D44234">
              <w:rPr>
                <w:rFonts w:ascii="Sakkal Majalla" w:hAnsi="Sakkal Majalla" w:cs="Sakkal Majalla" w:hint="cs"/>
                <w:rtl/>
                <w:lang w:bidi="ar-DZ"/>
              </w:rPr>
              <w:t>مصادق عليه من طرف مدير المؤسسة.</w:t>
            </w:r>
          </w:p>
          <w:p w:rsidR="00AE7F3E" w:rsidRPr="00620B6F" w:rsidRDefault="00AE7F3E" w:rsidP="00620B6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>صورة</w:t>
            </w:r>
            <w:proofErr w:type="gramEnd"/>
            <w:r w:rsidRPr="00D44234">
              <w:rPr>
                <w:rFonts w:ascii="Sakkal Majalla" w:hAnsi="Sakkal Majalla" w:cs="Sakkal Majalla" w:hint="cs"/>
                <w:rtl/>
                <w:lang w:bidi="ar-DZ"/>
              </w:rPr>
              <w:t xml:space="preserve"> طبق الأصل من الصفحة الأولى من جواز السفر </w:t>
            </w:r>
            <w:r w:rsidRPr="00D4423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(ثابت الصلاحية</w:t>
            </w:r>
            <w:proofErr w:type="spellStart"/>
            <w:r w:rsidRPr="00D4423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)</w:t>
            </w:r>
            <w:r w:rsidR="00620B6F" w:rsidRPr="00D44234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.</w:t>
            </w:r>
            <w:proofErr w:type="spellEnd"/>
            <w:r w:rsidRPr="00D44234">
              <w:rPr>
                <w:lang w:bidi="ar-DZ"/>
              </w:rPr>
              <w:tab/>
            </w:r>
          </w:p>
        </w:tc>
        <w:tc>
          <w:tcPr>
            <w:tcW w:w="8081" w:type="dxa"/>
          </w:tcPr>
          <w:p w:rsidR="00C85B40" w:rsidRDefault="00C85B40" w:rsidP="00C85B4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ملاحظات</w:t>
            </w:r>
            <w:proofErr w:type="gramEnd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C85B40" w:rsidRPr="00DE0B70" w:rsidRDefault="00C85B40" w:rsidP="00C85B4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تقوم الهيئات العلمية كل حسب اختصاصه باتخاذ الإجراءات التي اقرها التنظيم المعمول </w:t>
            </w:r>
            <w:proofErr w:type="spellStart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به</w:t>
            </w:r>
            <w:proofErr w:type="spellEnd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ضد المستفيدين اللذين لم يوفوا بالتزاماتهم</w:t>
            </w:r>
            <w:r w:rsidRPr="0041249D">
              <w:rPr>
                <w:rFonts w:ascii="Sakkal Majalla" w:eastAsiaTheme="minorHAnsi" w:hAnsi="Sakkal Majalla" w:cs="Sakkal Majalla" w:hint="cs"/>
                <w:rtl/>
                <w:lang w:val="fr-FR" w:bidi="ar-DZ"/>
              </w:rPr>
              <w:t xml:space="preserve"> </w:t>
            </w:r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(الفصل الرابع أحكام ختامية المادة 16</w:t>
            </w:r>
            <w:proofErr w:type="spellStart"/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).</w:t>
            </w:r>
            <w:proofErr w:type="spellEnd"/>
          </w:p>
          <w:p w:rsidR="00C85B40" w:rsidRDefault="00C85B40" w:rsidP="00C85B4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eastAsiaTheme="minorHAnsi" w:hAnsi="Sakkal Majalla" w:cs="Sakkal Majalla"/>
                <w:sz w:val="22"/>
                <w:szCs w:val="22"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يتم استهلاك التربص خلال نفس السنة المالية ولا يمكن تأجيله إلا للضرورة أو القوة القاهرة و بعد موافقة الجهات المخولة على مستوى وزارة التعليم العالي </w:t>
            </w:r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(المادة 06 من القرار الفصل الاول أحكام عامة</w:t>
            </w:r>
            <w:proofErr w:type="spellStart"/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)</w:t>
            </w:r>
            <w:r w:rsidRPr="00E47F90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>.</w:t>
            </w:r>
            <w:proofErr w:type="spellEnd"/>
            <w:r w:rsidRPr="00E47F90">
              <w:rPr>
                <w:rFonts w:ascii="Sakkal Majalla" w:eastAsiaTheme="minorHAnsi" w:hAnsi="Sakkal Majalla" w:cs="Sakkal Majalla"/>
                <w:sz w:val="22"/>
                <w:szCs w:val="22"/>
                <w:rtl/>
                <w:lang w:val="fr-FR" w:bidi="ar-DZ"/>
              </w:rPr>
              <w:t xml:space="preserve"> </w:t>
            </w:r>
          </w:p>
          <w:p w:rsidR="00C85B40" w:rsidRPr="00DE0B70" w:rsidRDefault="00C85B40" w:rsidP="00C85B4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لا يمكن الاستفادة إلا مرة واحدة من برامج الحركية قصيرة المدى بالخارج برسم نفس السنة</w:t>
            </w:r>
            <w:r w:rsidR="003D70F5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</w:t>
            </w:r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(المادة 10 من القرار الفصل الاول</w:t>
            </w:r>
            <w:proofErr w:type="spellStart"/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).</w:t>
            </w:r>
            <w:proofErr w:type="spellEnd"/>
          </w:p>
          <w:p w:rsidR="00C85B40" w:rsidRPr="002968CB" w:rsidRDefault="00C85B40" w:rsidP="00C85B4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eastAsiaTheme="minorHAnsi" w:hAnsi="Sakkal Majalla" w:cs="Sakkal Majalla"/>
                <w:sz w:val="22"/>
                <w:szCs w:val="22"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لا يمكن </w:t>
            </w:r>
            <w:proofErr w:type="spellStart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الترشح</w:t>
            </w:r>
            <w:proofErr w:type="spellEnd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لتربص أخر إلا بعد إيداع الوثائق الخاصة بالرجوع من تربص سابق </w:t>
            </w:r>
            <w:proofErr w:type="spellStart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للمترشح</w:t>
            </w:r>
            <w:proofErr w:type="spellEnd"/>
            <w:r w:rsidRPr="002968CB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.</w:t>
            </w:r>
          </w:p>
          <w:p w:rsidR="00C85B40" w:rsidRPr="00DE0B70" w:rsidRDefault="00C85B40" w:rsidP="00C85B4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lang w:val="fr-FR" w:bidi="ar-DZ"/>
              </w:rPr>
            </w:pPr>
            <w:r w:rsidRPr="0041249D">
              <w:rPr>
                <w:rFonts w:ascii="Sakkal Majalla" w:eastAsiaTheme="minorHAnsi" w:hAnsi="Sakkal Majalla" w:cs="Sakkal Majalla" w:hint="cs"/>
                <w:b/>
                <w:bCs/>
                <w:rtl/>
                <w:lang w:val="fr-FR" w:bidi="ar-DZ"/>
              </w:rPr>
              <w:t xml:space="preserve">لا يسمح بالحركية قصيرة المدى الى </w:t>
            </w:r>
            <w:proofErr w:type="spellStart"/>
            <w:r w:rsidRPr="0041249D">
              <w:rPr>
                <w:rFonts w:ascii="Sakkal Majalla" w:eastAsiaTheme="minorHAnsi" w:hAnsi="Sakkal Majalla" w:cs="Sakkal Majalla" w:hint="cs"/>
                <w:b/>
                <w:bCs/>
                <w:rtl/>
                <w:lang w:val="fr-FR" w:bidi="ar-DZ"/>
              </w:rPr>
              <w:t>الخارج،</w:t>
            </w:r>
            <w:proofErr w:type="spellEnd"/>
            <w:r w:rsidRPr="0041249D">
              <w:rPr>
                <w:rFonts w:ascii="Sakkal Majalla" w:eastAsiaTheme="minorHAnsi" w:hAnsi="Sakkal Majalla" w:cs="Sakkal Majalla" w:hint="cs"/>
                <w:b/>
                <w:bCs/>
                <w:rtl/>
                <w:lang w:val="fr-FR" w:bidi="ar-DZ"/>
              </w:rPr>
              <w:t xml:space="preserve"> من الصنف </w:t>
            </w:r>
            <w:proofErr w:type="spellStart"/>
            <w:r w:rsidRPr="0041249D">
              <w:rPr>
                <w:rFonts w:ascii="Sakkal Majalla" w:eastAsiaTheme="minorHAnsi" w:hAnsi="Sakkal Majalla" w:cs="Sakkal Majalla" w:hint="cs"/>
                <w:b/>
                <w:bCs/>
                <w:rtl/>
                <w:lang w:val="fr-FR" w:bidi="ar-DZ"/>
              </w:rPr>
              <w:t>البيليوغرافي،</w:t>
            </w:r>
            <w:proofErr w:type="spellEnd"/>
            <w:r w:rsidRPr="0041249D">
              <w:rPr>
                <w:rFonts w:ascii="Sakkal Majalla" w:eastAsiaTheme="minorHAnsi" w:hAnsi="Sakkal Majalla" w:cs="Sakkal Majalla" w:hint="cs"/>
                <w:b/>
                <w:bCs/>
                <w:rtl/>
                <w:lang w:val="fr-FR" w:bidi="ar-DZ"/>
              </w:rPr>
              <w:t xml:space="preserve"> </w:t>
            </w: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إلا فيما يخص المراكز الوثائقية وقواعد البيانات المتخصصة (مراكز التوثيق والمحفوظات </w:t>
            </w:r>
            <w:proofErr w:type="spellStart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«الأرشيف"</w:t>
            </w:r>
            <w:proofErr w:type="spellEnd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المتخصصة</w:t>
            </w:r>
            <w:proofErr w:type="spellStart"/>
            <w:r w:rsidRPr="0041249D">
              <w:rPr>
                <w:rFonts w:ascii="Sakkal Majalla" w:eastAsiaTheme="minorHAnsi" w:hAnsi="Sakkal Majalla" w:cs="Sakkal Majalla" w:hint="cs"/>
                <w:rtl/>
                <w:lang w:val="fr-FR" w:bidi="ar-DZ"/>
              </w:rPr>
              <w:t>).</w:t>
            </w:r>
            <w:proofErr w:type="spellEnd"/>
            <w:r w:rsidRPr="0041249D">
              <w:rPr>
                <w:rFonts w:ascii="Sakkal Majalla" w:eastAsiaTheme="minorHAnsi" w:hAnsi="Sakkal Majalla" w:cs="Sakkal Majalla" w:hint="cs"/>
                <w:rtl/>
                <w:lang w:val="fr-FR" w:bidi="ar-DZ"/>
              </w:rPr>
              <w:t xml:space="preserve"> </w:t>
            </w:r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 xml:space="preserve">(الفصل الثاني أصناف الحركية قصيرة المدى  المادة 11 النقطة 04 </w:t>
            </w:r>
            <w:proofErr w:type="spellStart"/>
            <w:r w:rsidRPr="00DE0B70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).</w:t>
            </w:r>
            <w:proofErr w:type="spellEnd"/>
          </w:p>
          <w:p w:rsidR="00C85B40" w:rsidRPr="00E96237" w:rsidRDefault="00C85B40" w:rsidP="00C85B40">
            <w:pPr>
              <w:bidi/>
              <w:jc w:val="both"/>
              <w:rPr>
                <w:rFonts w:ascii="Sakkal Majalla" w:hAnsi="Sakkal Majalla" w:cs="Sakkal Majalla"/>
                <w:b/>
                <w:bCs/>
                <w:u w:val="single"/>
                <w:rtl/>
                <w:lang w:bidi="ar-DZ"/>
              </w:rPr>
            </w:pPr>
            <w:r w:rsidRPr="00E9623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ملف العودة </w:t>
            </w:r>
            <w:r w:rsidRPr="00E962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E96237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 xml:space="preserve">(الفصل الثالث من القرار 2 بعد الاستفادة من برنامج الحركية المادة 13 </w:t>
            </w:r>
            <w:proofErr w:type="spellStart"/>
            <w:r w:rsidRPr="00E96237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>)</w:t>
            </w:r>
            <w:proofErr w:type="spellEnd"/>
          </w:p>
          <w:p w:rsidR="00C85B40" w:rsidRDefault="00C85B40" w:rsidP="00C85B4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</w:pPr>
            <w:r w:rsidRPr="004226E1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بعد العودة من التربص يقدم المستفيد </w:t>
            </w:r>
            <w:r w:rsidRPr="004226E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اجباريا ما يلي:</w:t>
            </w:r>
          </w:p>
          <w:p w:rsidR="00B3317D" w:rsidRPr="00B3317D" w:rsidRDefault="00B3317D" w:rsidP="00B3317D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rtl/>
                <w:lang w:bidi="ar-DZ"/>
              </w:rPr>
              <w:t>امر بمهمة مع ختم الدخول و الخروج مؤشر من قبل شرطة الحدود</w:t>
            </w:r>
            <w:r>
              <w:rPr>
                <w:rFonts w:ascii="Sakkal Majalla" w:hAnsi="Sakkal Majalla" w:cs="Sakkal Majalla"/>
                <w:lang w:val="fr-FR" w:bidi="ar-DZ"/>
              </w:rPr>
              <w:t>(PAF)</w:t>
            </w:r>
            <w:r>
              <w:rPr>
                <w:rFonts w:ascii="Sakkal Majalla" w:hAnsi="Sakkal Majalla" w:cs="Sakkal Majalla"/>
                <w:rtl/>
                <w:lang w:bidi="ar-DZ"/>
              </w:rPr>
              <w:t xml:space="preserve">. </w:t>
            </w:r>
          </w:p>
          <w:p w:rsidR="00C85B40" w:rsidRPr="004226E1" w:rsidRDefault="00C85B40" w:rsidP="00C85B4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proofErr w:type="gramStart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تقرير</w:t>
            </w:r>
            <w:proofErr w:type="gramEnd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تربص مؤشر عليه من طرف الهيئة </w:t>
            </w:r>
            <w:proofErr w:type="spellStart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المستقبلة،</w:t>
            </w:r>
            <w:proofErr w:type="spellEnd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تحدد فيه الأهداف والنتائج المحققة والتجارب المجسدة مكان الإقامة ومدتها والأشخاص المتعامل معهم </w:t>
            </w:r>
            <w:r w:rsidRPr="004226E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(النموذج يسحب من الكلية/المعهد أو الموقع الإلكتروني للجامعة</w:t>
            </w:r>
            <w:proofErr w:type="spellStart"/>
            <w:r w:rsidRPr="004226E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).</w:t>
            </w:r>
            <w:proofErr w:type="spellEnd"/>
            <w:r w:rsidRPr="004226E1">
              <w:rPr>
                <w:rFonts w:ascii="Traditional Arabic" w:eastAsiaTheme="minorHAnsi" w:hAnsi="Traditional Arabic" w:cs="Traditional Arabic"/>
                <w:b/>
                <w:bCs/>
                <w:rtl/>
                <w:lang w:val="fr-FR" w:bidi="ar-DZ"/>
              </w:rPr>
              <w:t xml:space="preserve"> </w:t>
            </w:r>
          </w:p>
          <w:p w:rsidR="00C85B40" w:rsidRPr="004226E1" w:rsidRDefault="00C85B40" w:rsidP="00C85B4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نسخة</w:t>
            </w:r>
            <w:proofErr w:type="gramEnd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 xml:space="preserve"> من جواز السفر مع ختم الدخول و الخروج مؤشر من طرف شرطة الحدود </w:t>
            </w:r>
            <w:proofErr w:type="spellStart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(</w:t>
            </w:r>
            <w:proofErr w:type="spellEnd"/>
            <w:r w:rsidRPr="004226E1">
              <w:rPr>
                <w:rFonts w:ascii="Sakkal Majalla" w:hAnsi="Sakkal Majalla" w:cs="Sakkal Majalla"/>
                <w:lang w:val="fr-FR" w:bidi="ar-DZ"/>
              </w:rPr>
              <w:t>PAF</w:t>
            </w:r>
            <w:proofErr w:type="spellStart"/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).</w:t>
            </w:r>
            <w:proofErr w:type="spellEnd"/>
          </w:p>
          <w:p w:rsidR="00C85B40" w:rsidRPr="004E3578" w:rsidRDefault="00C85B40" w:rsidP="00C85B4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EA2323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بعد تقديم ملف </w:t>
            </w:r>
            <w:proofErr w:type="gramStart"/>
            <w:r w:rsidRPr="00EA2323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العودة</w:t>
            </w:r>
            <w:r w:rsidR="003D70F5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spellStart"/>
            <w:r w:rsidRPr="00F741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spellEnd"/>
            <w:proofErr w:type="gramEnd"/>
            <w:r w:rsidRPr="004E3578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(الفصل الثالث من القرار 2 بعد الاستفادة من برنامج الحركية المادة 14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+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المادة</w:t>
            </w:r>
            <w:r w:rsidR="003D70F5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15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)</w:t>
            </w:r>
            <w:proofErr w:type="spellEnd"/>
          </w:p>
          <w:p w:rsidR="00C85B40" w:rsidRPr="004226E1" w:rsidRDefault="00C85B40" w:rsidP="00C85B40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Sakkal Majalla" w:hAnsi="Sakkal Majalla" w:cs="Sakkal Majalla"/>
                <w:lang w:bidi="ar-DZ"/>
              </w:rPr>
            </w:pPr>
            <w:r w:rsidRPr="004226E1">
              <w:rPr>
                <w:rFonts w:ascii="Sakkal Majalla" w:hAnsi="Sakkal Majalla" w:cs="Sakkal Majalla" w:hint="cs"/>
                <w:rtl/>
                <w:lang w:bidi="ar-DZ"/>
              </w:rPr>
              <w:t>تقوم الهيئات العلمية بتقييم جميع التقارير  لكل مستفيد بعد الرجوع.</w:t>
            </w:r>
          </w:p>
          <w:p w:rsidR="00AE7F3E" w:rsidRPr="00166347" w:rsidRDefault="00C85B40" w:rsidP="003D70F5">
            <w:pPr>
              <w:bidi/>
              <w:jc w:val="both"/>
              <w:rPr>
                <w:rFonts w:ascii="Sakkal Majalla" w:hAnsi="Sakkal Majalla" w:cs="Sakkal Majalla"/>
                <w:rtl/>
                <w:lang w:bidi="ar-DZ"/>
              </w:rPr>
            </w:pPr>
            <w:proofErr w:type="gramStart"/>
            <w:r w:rsidRPr="004226E1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يتعين</w:t>
            </w:r>
            <w:proofErr w:type="gramEnd"/>
            <w:r w:rsidRPr="004226E1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على كل مستفيد بعد عودته من التربص تقديم عرض أو محاضرة حول النتائج المحققة أمام </w:t>
            </w:r>
            <w:r w:rsidR="003D70F5" w:rsidRPr="004226E1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الهيئات المختصة</w:t>
            </w:r>
            <w:r w:rsidR="003D70F5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</w:p>
        </w:tc>
      </w:tr>
    </w:tbl>
    <w:p w:rsidR="00D36EF7" w:rsidRDefault="00D36EF7" w:rsidP="00D36EF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sectPr w:rsidR="00D36EF7" w:rsidSect="009E5131">
      <w:headerReference w:type="default" r:id="rId7"/>
      <w:footerReference w:type="default" r:id="rId8"/>
      <w:pgSz w:w="16838" w:h="11906" w:orient="landscape"/>
      <w:pgMar w:top="1094" w:right="1417" w:bottom="993" w:left="1417" w:header="284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DA" w:rsidRDefault="004578DA" w:rsidP="0048272A">
      <w:pPr>
        <w:spacing w:after="0" w:line="240" w:lineRule="auto"/>
      </w:pPr>
      <w:r>
        <w:separator/>
      </w:r>
    </w:p>
  </w:endnote>
  <w:endnote w:type="continuationSeparator" w:id="0">
    <w:p w:rsidR="004578DA" w:rsidRDefault="004578DA" w:rsidP="0048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hroma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F_Hijaz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7566" w:type="dxa"/>
      <w:tblInd w:w="-545" w:type="dxa"/>
      <w:tblBorders>
        <w:top w:val="single" w:sz="8" w:space="0" w:color="auto"/>
      </w:tblBorders>
      <w:tblLook w:val="01E0"/>
    </w:tblPr>
    <w:tblGrid>
      <w:gridCol w:w="2735"/>
      <w:gridCol w:w="3832"/>
      <w:gridCol w:w="8263"/>
      <w:gridCol w:w="2736"/>
    </w:tblGrid>
    <w:tr w:rsidR="0095401C" w:rsidRPr="00BB1CD4" w:rsidTr="0095401C">
      <w:trPr>
        <w:gridAfter w:val="1"/>
        <w:wAfter w:w="2736" w:type="dxa"/>
        <w:trHeight w:val="302"/>
      </w:trPr>
      <w:tc>
        <w:tcPr>
          <w:tcW w:w="6567" w:type="dxa"/>
          <w:gridSpan w:val="2"/>
        </w:tcPr>
        <w:p w:rsidR="0095401C" w:rsidRPr="00BB1CD4" w:rsidRDefault="0095401C" w:rsidP="0095401C">
          <w:pPr>
            <w:pStyle w:val="Titre"/>
            <w:rPr>
              <w:rFonts w:ascii="Arial Narrow" w:hAnsi="Arial Narrow"/>
              <w:noProof/>
              <w:sz w:val="10"/>
              <w:szCs w:val="10"/>
            </w:rPr>
          </w:pPr>
          <w:r w:rsidRPr="00BB1CD4">
            <w:rPr>
              <w:rFonts w:ascii="Arial Narrow" w:hAnsi="Arial Narrow"/>
              <w:noProof/>
              <w:sz w:val="10"/>
              <w:szCs w:val="10"/>
            </w:rPr>
            <w:t>Vice-rectorat de</w:t>
          </w:r>
          <w:r>
            <w:rPr>
              <w:rFonts w:ascii="Arial Narrow" w:hAnsi="Arial Narrow"/>
              <w:noProof/>
              <w:sz w:val="10"/>
              <w:szCs w:val="10"/>
            </w:rPr>
            <w:t>s</w:t>
          </w:r>
          <w:r w:rsidRPr="00BB1CD4">
            <w:rPr>
              <w:rFonts w:ascii="Arial Narrow" w:hAnsi="Arial Narrow"/>
              <w:noProof/>
              <w:sz w:val="10"/>
              <w:szCs w:val="10"/>
            </w:rPr>
            <w:t xml:space="preserve"> relation exterieures de lacooperation de </w:t>
          </w:r>
          <w:r>
            <w:rPr>
              <w:rFonts w:ascii="Arial Narrow" w:hAnsi="Arial Narrow"/>
              <w:noProof/>
              <w:sz w:val="10"/>
              <w:szCs w:val="10"/>
            </w:rPr>
            <w:t>la</w:t>
          </w:r>
          <w:r w:rsidRPr="00BB1CD4">
            <w:rPr>
              <w:rFonts w:ascii="Arial Narrow" w:hAnsi="Arial Narrow"/>
              <w:noProof/>
              <w:sz w:val="10"/>
              <w:szCs w:val="10"/>
            </w:rPr>
            <w:t> animation et de</w:t>
          </w:r>
          <w:r>
            <w:rPr>
              <w:rFonts w:ascii="Arial Narrow" w:hAnsi="Arial Narrow"/>
              <w:noProof/>
              <w:sz w:val="10"/>
              <w:szCs w:val="10"/>
            </w:rPr>
            <w:t xml:space="preserve"> la</w:t>
          </w:r>
          <w:r w:rsidRPr="00BB1CD4">
            <w:rPr>
              <w:rFonts w:ascii="Arial Narrow" w:hAnsi="Arial Narrow"/>
              <w:noProof/>
              <w:sz w:val="10"/>
              <w:szCs w:val="10"/>
            </w:rPr>
            <w:t xml:space="preserve"> communica</w:t>
          </w:r>
          <w:r>
            <w:rPr>
              <w:rFonts w:ascii="Arial Narrow" w:hAnsi="Arial Narrow"/>
              <w:noProof/>
              <w:sz w:val="10"/>
              <w:szCs w:val="10"/>
            </w:rPr>
            <w:t xml:space="preserve">tion et des manifestations scientifiques </w:t>
          </w:r>
          <w:r w:rsidRPr="00BB1CD4"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>Université Mohamed Chérif Messaadia Souk-Ahras, BP 1553 Souk-Ahras, 41000</w:t>
          </w:r>
          <w:r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 xml:space="preserve">   </w:t>
          </w:r>
        </w:p>
        <w:p w:rsidR="0095401C" w:rsidRPr="00BB1CD4" w:rsidRDefault="0095401C" w:rsidP="0095401C">
          <w:pPr>
            <w:pStyle w:val="Titre"/>
            <w:tabs>
              <w:tab w:val="left" w:pos="1216"/>
              <w:tab w:val="center" w:pos="2019"/>
              <w:tab w:val="right" w:pos="4771"/>
              <w:tab w:val="right" w:pos="7818"/>
            </w:tabs>
            <w:spacing w:line="200" w:lineRule="exact"/>
            <w:jc w:val="left"/>
            <w:rPr>
              <w:rFonts w:cs="Times New Roman"/>
              <w:sz w:val="10"/>
              <w:szCs w:val="10"/>
              <w:rtl/>
            </w:rPr>
          </w:pPr>
          <w:r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ab/>
          </w:r>
          <w:r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ab/>
          </w:r>
          <w:r w:rsidRPr="00BB1CD4"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 xml:space="preserve"> </w:t>
          </w:r>
        </w:p>
      </w:tc>
      <w:tc>
        <w:tcPr>
          <w:tcW w:w="8263" w:type="dxa"/>
          <w:vAlign w:val="center"/>
        </w:tcPr>
        <w:p w:rsidR="0095401C" w:rsidRPr="004F1FA2" w:rsidRDefault="0095401C" w:rsidP="0095401C">
          <w:pPr>
            <w:pStyle w:val="Titre"/>
            <w:tabs>
              <w:tab w:val="center" w:pos="2019"/>
              <w:tab w:val="right" w:pos="10485"/>
            </w:tabs>
            <w:spacing w:line="160" w:lineRule="exact"/>
            <w:jc w:val="left"/>
            <w:rPr>
              <w:rFonts w:ascii="(JW) Thuluth" w:hAnsi="(JW) Thuluth" w:cs="Traditional Arabic"/>
              <w:b/>
              <w:bCs/>
              <w:sz w:val="12"/>
              <w:szCs w:val="12"/>
              <w:rtl/>
            </w:rPr>
          </w:pP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</w:t>
          </w:r>
          <w:r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                                             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    </w:t>
          </w: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</w:t>
          </w: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                     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ن</w:t>
          </w: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  <w:rtl/>
            </w:rPr>
            <w:t xml:space="preserve">يابة مديرية الجامعة 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للعلاقات الخارجية و التعاون و التنشيط و </w:t>
          </w:r>
          <w:proofErr w:type="spellStart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الإتصال</w:t>
          </w:r>
          <w:proofErr w:type="spellEnd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و التظاهرات العلمية</w:t>
          </w:r>
        </w:p>
        <w:p w:rsidR="0095401C" w:rsidRPr="004F1FA2" w:rsidRDefault="0095401C" w:rsidP="0095401C">
          <w:pPr>
            <w:pStyle w:val="Titre"/>
            <w:tabs>
              <w:tab w:val="center" w:pos="2019"/>
              <w:tab w:val="right" w:pos="10485"/>
            </w:tabs>
            <w:spacing w:line="160" w:lineRule="exact"/>
            <w:rPr>
              <w:rFonts w:ascii="(JW) Thuluth" w:hAnsi="(JW) Thuluth" w:cs="Traditional Arabic"/>
              <w:b/>
              <w:bCs/>
              <w:sz w:val="12"/>
              <w:szCs w:val="12"/>
            </w:rPr>
          </w:pP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                                                  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جامعة محمد الشريف </w:t>
          </w:r>
          <w:proofErr w:type="spellStart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مساعدية</w:t>
          </w:r>
          <w:proofErr w:type="spellEnd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سوق </w:t>
          </w:r>
          <w:proofErr w:type="spellStart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أهراس،</w:t>
          </w:r>
          <w:proofErr w:type="spellEnd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ص ب </w:t>
          </w:r>
          <w:r w:rsidRPr="004F1FA2">
            <w:rPr>
              <w:rFonts w:cs="Times New Roman" w:hint="cs"/>
              <w:b/>
              <w:bCs/>
              <w:sz w:val="12"/>
              <w:szCs w:val="12"/>
              <w:rtl/>
            </w:rPr>
            <w:t>1553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سوق اهراس، </w:t>
          </w:r>
          <w:r w:rsidRPr="004F1FA2">
            <w:rPr>
              <w:rFonts w:cs="Times New Roman" w:hint="cs"/>
              <w:b/>
              <w:bCs/>
              <w:sz w:val="12"/>
              <w:szCs w:val="12"/>
              <w:rtl/>
            </w:rPr>
            <w:t>41000</w:t>
          </w:r>
        </w:p>
        <w:p w:rsidR="0095401C" w:rsidRPr="00BB1CD4" w:rsidRDefault="0095401C" w:rsidP="0095401C">
          <w:pPr>
            <w:pStyle w:val="Titre"/>
            <w:tabs>
              <w:tab w:val="center" w:pos="2019"/>
              <w:tab w:val="right" w:pos="10485"/>
            </w:tabs>
            <w:spacing w:line="160" w:lineRule="exact"/>
            <w:jc w:val="left"/>
            <w:rPr>
              <w:rFonts w:ascii="Arial Narrow" w:hAnsi="Arial Narrow" w:cs="Andalus"/>
              <w:noProof/>
              <w:sz w:val="10"/>
              <w:szCs w:val="10"/>
              <w:lang w:bidi="ar-SA"/>
            </w:rPr>
          </w:pPr>
        </w:p>
      </w:tc>
    </w:tr>
    <w:tr w:rsidR="0095401C" w:rsidRPr="004F1FA2" w:rsidTr="0095401C">
      <w:trPr>
        <w:gridBefore w:val="1"/>
        <w:wBefore w:w="2735" w:type="dxa"/>
        <w:trHeight w:val="254"/>
      </w:trPr>
      <w:tc>
        <w:tcPr>
          <w:tcW w:w="14831" w:type="dxa"/>
          <w:gridSpan w:val="3"/>
          <w:vAlign w:val="center"/>
        </w:tcPr>
        <w:p w:rsidR="0095401C" w:rsidRPr="004F1FA2" w:rsidRDefault="0095401C" w:rsidP="0095401C">
          <w:pPr>
            <w:pStyle w:val="Pieddepage"/>
            <w:bidi/>
            <w:spacing w:before="100" w:beforeAutospacing="1"/>
            <w:rPr>
              <w:rFonts w:cs="Traditional Arabic"/>
              <w:b/>
              <w:bCs/>
              <w:sz w:val="10"/>
              <w:szCs w:val="10"/>
              <w:lang w:bidi="ar-DZ"/>
            </w:rPr>
          </w:pPr>
          <w:r>
            <w:rPr>
              <w:rFonts w:ascii="ChromaSSK" w:hAnsi="ChromaSSK" w:cs="AF_Hijaz" w:hint="cs"/>
              <w:b/>
              <w:bCs/>
              <w:sz w:val="12"/>
              <w:szCs w:val="12"/>
              <w:rtl/>
              <w:lang w:bidi="ar-DZ"/>
            </w:rPr>
            <w:t xml:space="preserve">                                                                                                                                   </w:t>
          </w:r>
          <w:r w:rsidRPr="004F1FA2">
            <w:rPr>
              <w:rFonts w:ascii="ChromaSSK" w:hAnsi="ChromaSSK" w:cs="AF_Hijaz" w:hint="cs"/>
              <w:b/>
              <w:bCs/>
              <w:sz w:val="12"/>
              <w:szCs w:val="12"/>
              <w:rtl/>
              <w:lang w:bidi="ar-DZ"/>
            </w:rPr>
            <w:t xml:space="preserve">هاتف/ </w:t>
          </w:r>
          <w:proofErr w:type="gramStart"/>
          <w:r w:rsidRPr="004F1FA2">
            <w:rPr>
              <w:rFonts w:ascii="ChromaSSK" w:hAnsi="ChromaSSK" w:cs="AF_Hijaz" w:hint="cs"/>
              <w:b/>
              <w:bCs/>
              <w:sz w:val="12"/>
              <w:szCs w:val="12"/>
              <w:rtl/>
              <w:lang w:bidi="ar-DZ"/>
            </w:rPr>
            <w:t xml:space="preserve">فاكس  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lang w:bidi="ar-DZ"/>
            </w:rPr>
            <w:t>037</w:t>
          </w:r>
          <w:proofErr w:type="gramEnd"/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lang w:bidi="ar-DZ"/>
            </w:rPr>
            <w:t xml:space="preserve"> 75 30 15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rtl/>
              <w:lang w:bidi="ar-DZ"/>
            </w:rPr>
            <w:t xml:space="preserve"> -  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lang w:bidi="ar-DZ"/>
            </w:rPr>
            <w:t xml:space="preserve"> 75 30 27 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rtl/>
              <w:lang w:bidi="ar-DZ"/>
            </w:rPr>
            <w:t xml:space="preserve">037 </w:t>
          </w:r>
          <w:r w:rsidRPr="004F1FA2">
            <w:rPr>
              <w:rFonts w:ascii="Arial Narrow" w:hAnsi="Arial Narrow" w:cs="Traditional Arabic" w:hint="cs"/>
              <w:b/>
              <w:bCs/>
              <w:sz w:val="12"/>
              <w:szCs w:val="12"/>
              <w:rtl/>
              <w:lang w:bidi="ar-DZ"/>
            </w:rPr>
            <w:t xml:space="preserve"> </w:t>
          </w:r>
          <w:r w:rsidRPr="004F1FA2">
            <w:rPr>
              <w:rFonts w:ascii="Arial Narrow" w:hAnsi="Arial Narrow" w:cs="Andalus"/>
              <w:b/>
              <w:bCs/>
              <w:noProof/>
              <w:sz w:val="12"/>
              <w:szCs w:val="12"/>
            </w:rPr>
            <w:t>Tél / Fax</w:t>
          </w:r>
        </w:p>
      </w:tc>
    </w:tr>
  </w:tbl>
  <w:p w:rsidR="0095401C" w:rsidRDefault="009540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DA" w:rsidRDefault="004578DA" w:rsidP="0048272A">
      <w:pPr>
        <w:spacing w:after="0" w:line="240" w:lineRule="auto"/>
      </w:pPr>
      <w:r>
        <w:separator/>
      </w:r>
    </w:p>
  </w:footnote>
  <w:footnote w:type="continuationSeparator" w:id="0">
    <w:p w:rsidR="004578DA" w:rsidRDefault="004578DA" w:rsidP="0048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2A" w:rsidRPr="00685533" w:rsidRDefault="0048272A" w:rsidP="0048272A">
    <w:pPr>
      <w:pStyle w:val="En-tte"/>
      <w:bidi/>
      <w:jc w:val="center"/>
      <w:rPr>
        <w:rFonts w:ascii="Sakkal Majalla" w:hAnsi="Sakkal Majalla" w:cs="Sakkal Majalla"/>
        <w:b/>
        <w:bCs/>
        <w:sz w:val="28"/>
        <w:szCs w:val="28"/>
        <w:rtl/>
      </w:rPr>
    </w:pPr>
    <w:r w:rsidRPr="00685533">
      <w:rPr>
        <w:rFonts w:cs="Traditional Arabic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-85090</wp:posOffset>
          </wp:positionV>
          <wp:extent cx="752475" cy="760396"/>
          <wp:effectExtent l="0" t="0" r="0" b="1905"/>
          <wp:wrapNone/>
          <wp:docPr id="14" name="Image 14" descr="C:\Documents and Settings\Administrateur.SWEET-653B1DA01\Bureau\Sigle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dministrateur.SWEET-653B1DA01\Bureau\SigleImag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0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85533">
      <w:rPr>
        <w:rFonts w:cs="Traditional Arabic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8415655</wp:posOffset>
          </wp:positionH>
          <wp:positionV relativeFrom="paragraph">
            <wp:posOffset>-83820</wp:posOffset>
          </wp:positionV>
          <wp:extent cx="752475" cy="760396"/>
          <wp:effectExtent l="0" t="0" r="0" b="1905"/>
          <wp:wrapNone/>
          <wp:docPr id="15" name="Image 15" descr="C:\Documents and Settings\Administrateur.SWEET-653B1DA01\Bureau\Sigle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dministrateur.SWEET-653B1DA01\Bureau\SigleImag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0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85533">
      <w:rPr>
        <w:rFonts w:ascii="Sakkal Majalla" w:hAnsi="Sakkal Majalla" w:cs="Sakkal Majalla"/>
        <w:b/>
        <w:bCs/>
        <w:sz w:val="28"/>
        <w:szCs w:val="28"/>
        <w:rtl/>
      </w:rPr>
      <w:t>الجمهوريـــــة الجـزائريـــة الديمقــراطيـة الشعبيـة</w:t>
    </w:r>
  </w:p>
  <w:p w:rsidR="0048272A" w:rsidRPr="00685533" w:rsidRDefault="0048272A" w:rsidP="0048272A">
    <w:pPr>
      <w:pStyle w:val="En-tte"/>
      <w:bidi/>
      <w:jc w:val="center"/>
      <w:rPr>
        <w:rFonts w:ascii="Sakkal Majalla" w:hAnsi="Sakkal Majalla" w:cs="Sakkal Majalla"/>
        <w:b/>
        <w:bCs/>
        <w:sz w:val="28"/>
        <w:szCs w:val="28"/>
        <w:rtl/>
      </w:rPr>
    </w:pPr>
    <w:proofErr w:type="gramStart"/>
    <w:r w:rsidRPr="00685533">
      <w:rPr>
        <w:rFonts w:ascii="Sakkal Majalla" w:hAnsi="Sakkal Majalla" w:cs="Sakkal Majalla"/>
        <w:b/>
        <w:bCs/>
        <w:sz w:val="28"/>
        <w:szCs w:val="28"/>
        <w:rtl/>
      </w:rPr>
      <w:t>وزارة</w:t>
    </w:r>
    <w:proofErr w:type="gramEnd"/>
    <w:r w:rsidRPr="00685533">
      <w:rPr>
        <w:rFonts w:ascii="Sakkal Majalla" w:hAnsi="Sakkal Majalla" w:cs="Sakkal Majalla"/>
        <w:b/>
        <w:bCs/>
        <w:sz w:val="28"/>
        <w:szCs w:val="28"/>
        <w:rtl/>
      </w:rPr>
      <w:t xml:space="preserve"> التعليــم العــالي و البحث العلمـي</w:t>
    </w:r>
  </w:p>
  <w:p w:rsidR="0048272A" w:rsidRPr="00685533" w:rsidRDefault="008A419D" w:rsidP="0048272A">
    <w:pPr>
      <w:pStyle w:val="En-tte"/>
      <w:bidi/>
      <w:jc w:val="center"/>
      <w:rPr>
        <w:rFonts w:ascii="Sakkal Majalla" w:hAnsi="Sakkal Majalla" w:cs="Sakkal Majalla"/>
        <w:b/>
        <w:bCs/>
        <w:sz w:val="32"/>
        <w:szCs w:val="32"/>
      </w:rPr>
    </w:pPr>
    <w:r w:rsidRPr="008A419D">
      <w:rPr>
        <w:rFonts w:ascii="Sakkal Majalla" w:hAnsi="Sakkal Majalla" w:cs="Sakkal Majalla"/>
        <w:b/>
        <w:bCs/>
        <w:noProof/>
        <w:sz w:val="28"/>
        <w:szCs w:val="28"/>
        <w:lang w:eastAsia="fr-FR"/>
      </w:rPr>
      <w:pict>
        <v:line id="Connecteur droit 1" o:spid="_x0000_s4097" style="position:absolute;left:0;text-align:left;flip:y;z-index:251664384;visibility:visible" from="-57.35pt,19.45pt" to="742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" strokecolor="black [3200]" strokeweight=".5pt">
          <v:stroke joinstyle="miter"/>
        </v:line>
      </w:pict>
    </w:r>
    <w:r w:rsidR="0048272A" w:rsidRPr="00685533">
      <w:rPr>
        <w:rFonts w:ascii="Sakkal Majalla" w:hAnsi="Sakkal Majalla" w:cs="Sakkal Majalla"/>
        <w:b/>
        <w:bCs/>
        <w:sz w:val="28"/>
        <w:szCs w:val="28"/>
        <w:rtl/>
      </w:rPr>
      <w:t xml:space="preserve">جامعة محمـد الشريـف </w:t>
    </w:r>
    <w:proofErr w:type="spellStart"/>
    <w:r w:rsidR="0048272A" w:rsidRPr="00685533">
      <w:rPr>
        <w:rFonts w:ascii="Sakkal Majalla" w:hAnsi="Sakkal Majalla" w:cs="Sakkal Majalla"/>
        <w:b/>
        <w:bCs/>
        <w:sz w:val="28"/>
        <w:szCs w:val="28"/>
        <w:rtl/>
      </w:rPr>
      <w:t>مساعديـة</w:t>
    </w:r>
    <w:proofErr w:type="spellEnd"/>
    <w:r w:rsidR="0048272A" w:rsidRPr="00685533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proofErr w:type="spellStart"/>
    <w:r w:rsidR="0048272A" w:rsidRPr="00685533">
      <w:rPr>
        <w:rFonts w:ascii="Sakkal Majalla" w:hAnsi="Sakkal Majalla" w:cs="Sakkal Majalla"/>
        <w:b/>
        <w:bCs/>
        <w:sz w:val="28"/>
        <w:szCs w:val="28"/>
        <w:rtl/>
      </w:rPr>
      <w:t>–</w:t>
    </w:r>
    <w:proofErr w:type="spellEnd"/>
    <w:r w:rsidR="0048272A" w:rsidRPr="00685533">
      <w:rPr>
        <w:rFonts w:ascii="Sakkal Majalla" w:hAnsi="Sakkal Majalla" w:cs="Sakkal Majalla"/>
        <w:b/>
        <w:bCs/>
        <w:sz w:val="28"/>
        <w:szCs w:val="28"/>
        <w:rtl/>
      </w:rPr>
      <w:t xml:space="preserve"> سـوق أهـراس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795"/>
    <w:multiLevelType w:val="hybridMultilevel"/>
    <w:tmpl w:val="70C00A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221B7"/>
    <w:multiLevelType w:val="hybridMultilevel"/>
    <w:tmpl w:val="232CBA0A"/>
    <w:lvl w:ilvl="0" w:tplc="040C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8384837"/>
    <w:multiLevelType w:val="hybridMultilevel"/>
    <w:tmpl w:val="B2F03F16"/>
    <w:lvl w:ilvl="0" w:tplc="94E811E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E7A27FA"/>
    <w:multiLevelType w:val="hybridMultilevel"/>
    <w:tmpl w:val="AEA459EC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24D744A"/>
    <w:multiLevelType w:val="hybridMultilevel"/>
    <w:tmpl w:val="44BAFDC2"/>
    <w:lvl w:ilvl="0" w:tplc="D77A01F4">
      <w:start w:val="8"/>
      <w:numFmt w:val="bullet"/>
      <w:lvlText w:val=""/>
      <w:lvlJc w:val="left"/>
      <w:pPr>
        <w:ind w:left="2355" w:hanging="360"/>
      </w:pPr>
      <w:rPr>
        <w:rFonts w:ascii="Symbol" w:eastAsia="Times New Roman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5">
    <w:nsid w:val="36E6494E"/>
    <w:multiLevelType w:val="hybridMultilevel"/>
    <w:tmpl w:val="A9B2AE54"/>
    <w:lvl w:ilvl="0" w:tplc="3ABED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F0B17"/>
    <w:multiLevelType w:val="hybridMultilevel"/>
    <w:tmpl w:val="A7D8AC2A"/>
    <w:lvl w:ilvl="0" w:tplc="8458A45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CB0CDD"/>
    <w:multiLevelType w:val="hybridMultilevel"/>
    <w:tmpl w:val="C73A90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F455E"/>
    <w:multiLevelType w:val="hybridMultilevel"/>
    <w:tmpl w:val="F76C76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65F85"/>
    <w:multiLevelType w:val="hybridMultilevel"/>
    <w:tmpl w:val="765C18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36FF8"/>
    <w:multiLevelType w:val="hybridMultilevel"/>
    <w:tmpl w:val="78389146"/>
    <w:lvl w:ilvl="0" w:tplc="ADCAAA4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E8514D8"/>
    <w:multiLevelType w:val="hybridMultilevel"/>
    <w:tmpl w:val="9776FD02"/>
    <w:lvl w:ilvl="0" w:tplc="040C000B">
      <w:start w:val="1"/>
      <w:numFmt w:val="bullet"/>
      <w:lvlText w:val=""/>
      <w:lvlJc w:val="left"/>
      <w:pPr>
        <w:ind w:left="13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272A"/>
    <w:rsid w:val="00007080"/>
    <w:rsid w:val="00016EAE"/>
    <w:rsid w:val="00026C32"/>
    <w:rsid w:val="00027388"/>
    <w:rsid w:val="0003441E"/>
    <w:rsid w:val="000524A8"/>
    <w:rsid w:val="00080A86"/>
    <w:rsid w:val="00096BCE"/>
    <w:rsid w:val="000A66F7"/>
    <w:rsid w:val="000D4872"/>
    <w:rsid w:val="000D7E5F"/>
    <w:rsid w:val="000E36A4"/>
    <w:rsid w:val="000F7DF2"/>
    <w:rsid w:val="00123007"/>
    <w:rsid w:val="0013462F"/>
    <w:rsid w:val="001376CB"/>
    <w:rsid w:val="00166347"/>
    <w:rsid w:val="0017077F"/>
    <w:rsid w:val="00180E85"/>
    <w:rsid w:val="0018607D"/>
    <w:rsid w:val="001B16B4"/>
    <w:rsid w:val="001C3505"/>
    <w:rsid w:val="001D6A9C"/>
    <w:rsid w:val="001E10D4"/>
    <w:rsid w:val="001E798C"/>
    <w:rsid w:val="00201DCD"/>
    <w:rsid w:val="00252D2A"/>
    <w:rsid w:val="00261B08"/>
    <w:rsid w:val="00265FE6"/>
    <w:rsid w:val="0027179B"/>
    <w:rsid w:val="002809F9"/>
    <w:rsid w:val="002A0F0B"/>
    <w:rsid w:val="002A1EC0"/>
    <w:rsid w:val="002D7E89"/>
    <w:rsid w:val="00301DD1"/>
    <w:rsid w:val="00327657"/>
    <w:rsid w:val="00336873"/>
    <w:rsid w:val="00350D96"/>
    <w:rsid w:val="003B00B9"/>
    <w:rsid w:val="003D70F5"/>
    <w:rsid w:val="003E2939"/>
    <w:rsid w:val="003E3ABB"/>
    <w:rsid w:val="003E428B"/>
    <w:rsid w:val="003E5C03"/>
    <w:rsid w:val="003F67E0"/>
    <w:rsid w:val="00410988"/>
    <w:rsid w:val="004151D5"/>
    <w:rsid w:val="004156BC"/>
    <w:rsid w:val="004226E1"/>
    <w:rsid w:val="00432E49"/>
    <w:rsid w:val="004430E6"/>
    <w:rsid w:val="0044668B"/>
    <w:rsid w:val="00452E1C"/>
    <w:rsid w:val="004542B3"/>
    <w:rsid w:val="004578DA"/>
    <w:rsid w:val="00462E54"/>
    <w:rsid w:val="0046688C"/>
    <w:rsid w:val="00475A5D"/>
    <w:rsid w:val="0048272A"/>
    <w:rsid w:val="004962A6"/>
    <w:rsid w:val="004A0575"/>
    <w:rsid w:val="004C1474"/>
    <w:rsid w:val="004C7E40"/>
    <w:rsid w:val="004E0346"/>
    <w:rsid w:val="004E1AC4"/>
    <w:rsid w:val="00514732"/>
    <w:rsid w:val="00551041"/>
    <w:rsid w:val="005660B2"/>
    <w:rsid w:val="0059201A"/>
    <w:rsid w:val="005A1C7F"/>
    <w:rsid w:val="005B2543"/>
    <w:rsid w:val="005D3931"/>
    <w:rsid w:val="005D59C5"/>
    <w:rsid w:val="005F3CC8"/>
    <w:rsid w:val="005F4453"/>
    <w:rsid w:val="00620B6F"/>
    <w:rsid w:val="00633AFC"/>
    <w:rsid w:val="006513C8"/>
    <w:rsid w:val="006564C7"/>
    <w:rsid w:val="00684DC5"/>
    <w:rsid w:val="00685533"/>
    <w:rsid w:val="006A4451"/>
    <w:rsid w:val="006B4829"/>
    <w:rsid w:val="006C1E26"/>
    <w:rsid w:val="007072C7"/>
    <w:rsid w:val="00724625"/>
    <w:rsid w:val="00755A73"/>
    <w:rsid w:val="00781030"/>
    <w:rsid w:val="00791376"/>
    <w:rsid w:val="007A0F6D"/>
    <w:rsid w:val="007A32D2"/>
    <w:rsid w:val="007C3A2D"/>
    <w:rsid w:val="00865153"/>
    <w:rsid w:val="00881CDA"/>
    <w:rsid w:val="00883D04"/>
    <w:rsid w:val="00893CBA"/>
    <w:rsid w:val="00897B6E"/>
    <w:rsid w:val="008A419D"/>
    <w:rsid w:val="008B1C4A"/>
    <w:rsid w:val="008B28BD"/>
    <w:rsid w:val="008D1D82"/>
    <w:rsid w:val="00901218"/>
    <w:rsid w:val="00912622"/>
    <w:rsid w:val="0095401C"/>
    <w:rsid w:val="009665FF"/>
    <w:rsid w:val="00980FD5"/>
    <w:rsid w:val="009904BC"/>
    <w:rsid w:val="009C1E48"/>
    <w:rsid w:val="009C463F"/>
    <w:rsid w:val="009E5131"/>
    <w:rsid w:val="00A04771"/>
    <w:rsid w:val="00A36F04"/>
    <w:rsid w:val="00A3750F"/>
    <w:rsid w:val="00A46B3A"/>
    <w:rsid w:val="00A5718E"/>
    <w:rsid w:val="00A67C3B"/>
    <w:rsid w:val="00A83881"/>
    <w:rsid w:val="00AA2CC9"/>
    <w:rsid w:val="00AB061F"/>
    <w:rsid w:val="00AC01CA"/>
    <w:rsid w:val="00AC50A0"/>
    <w:rsid w:val="00AE1F7E"/>
    <w:rsid w:val="00AE7DC9"/>
    <w:rsid w:val="00AE7F3E"/>
    <w:rsid w:val="00B21DAB"/>
    <w:rsid w:val="00B32526"/>
    <w:rsid w:val="00B3317D"/>
    <w:rsid w:val="00B37F01"/>
    <w:rsid w:val="00B754BF"/>
    <w:rsid w:val="00B81BFB"/>
    <w:rsid w:val="00B841DF"/>
    <w:rsid w:val="00BB4C2C"/>
    <w:rsid w:val="00C40CA6"/>
    <w:rsid w:val="00C4263F"/>
    <w:rsid w:val="00C5381D"/>
    <w:rsid w:val="00C600BE"/>
    <w:rsid w:val="00C766A0"/>
    <w:rsid w:val="00C85B40"/>
    <w:rsid w:val="00C87C45"/>
    <w:rsid w:val="00CA1966"/>
    <w:rsid w:val="00CB17A1"/>
    <w:rsid w:val="00CB514D"/>
    <w:rsid w:val="00CB63F8"/>
    <w:rsid w:val="00CC038A"/>
    <w:rsid w:val="00CD176D"/>
    <w:rsid w:val="00CF188A"/>
    <w:rsid w:val="00CF28B3"/>
    <w:rsid w:val="00D0256B"/>
    <w:rsid w:val="00D06C3D"/>
    <w:rsid w:val="00D235B0"/>
    <w:rsid w:val="00D3393D"/>
    <w:rsid w:val="00D36EF7"/>
    <w:rsid w:val="00D420FA"/>
    <w:rsid w:val="00D44234"/>
    <w:rsid w:val="00D76359"/>
    <w:rsid w:val="00D87FBD"/>
    <w:rsid w:val="00D92D52"/>
    <w:rsid w:val="00D9699E"/>
    <w:rsid w:val="00DA1136"/>
    <w:rsid w:val="00DA2AFD"/>
    <w:rsid w:val="00DA3725"/>
    <w:rsid w:val="00DA566C"/>
    <w:rsid w:val="00DB329F"/>
    <w:rsid w:val="00DE0B70"/>
    <w:rsid w:val="00DF6F7C"/>
    <w:rsid w:val="00E00918"/>
    <w:rsid w:val="00E15ECC"/>
    <w:rsid w:val="00E37C05"/>
    <w:rsid w:val="00E432B6"/>
    <w:rsid w:val="00E44869"/>
    <w:rsid w:val="00E4661F"/>
    <w:rsid w:val="00E53F34"/>
    <w:rsid w:val="00E54F50"/>
    <w:rsid w:val="00E61F58"/>
    <w:rsid w:val="00E812A4"/>
    <w:rsid w:val="00E841C9"/>
    <w:rsid w:val="00E96106"/>
    <w:rsid w:val="00EA1447"/>
    <w:rsid w:val="00EA2EB3"/>
    <w:rsid w:val="00EB2CBF"/>
    <w:rsid w:val="00ED4504"/>
    <w:rsid w:val="00EE07BD"/>
    <w:rsid w:val="00EE4D46"/>
    <w:rsid w:val="00F179BF"/>
    <w:rsid w:val="00F26CC9"/>
    <w:rsid w:val="00F50EDF"/>
    <w:rsid w:val="00F527B5"/>
    <w:rsid w:val="00F54F2B"/>
    <w:rsid w:val="00F62114"/>
    <w:rsid w:val="00F633C0"/>
    <w:rsid w:val="00F7520F"/>
    <w:rsid w:val="00F81EEB"/>
    <w:rsid w:val="00F97FEB"/>
    <w:rsid w:val="00FA1CDB"/>
    <w:rsid w:val="00FB76BC"/>
    <w:rsid w:val="00FC1D50"/>
    <w:rsid w:val="00FD10E4"/>
    <w:rsid w:val="00FE13B3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72A"/>
  </w:style>
  <w:style w:type="paragraph" w:styleId="Pieddepage">
    <w:name w:val="footer"/>
    <w:basedOn w:val="Normal"/>
    <w:link w:val="PieddepageCar"/>
    <w:unhideWhenUsed/>
    <w:rsid w:val="0048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72A"/>
  </w:style>
  <w:style w:type="table" w:styleId="Grilledutableau">
    <w:name w:val="Table Grid"/>
    <w:basedOn w:val="TableauNormal"/>
    <w:uiPriority w:val="39"/>
    <w:rsid w:val="0048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95401C"/>
    <w:pPr>
      <w:bidi/>
      <w:spacing w:after="0" w:line="240" w:lineRule="auto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95401C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paragraph" w:styleId="Paragraphedeliste">
    <w:name w:val="List Paragraph"/>
    <w:basedOn w:val="Normal"/>
    <w:uiPriority w:val="34"/>
    <w:qFormat/>
    <w:rsid w:val="0095401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NACER</cp:lastModifiedBy>
  <cp:revision>2</cp:revision>
  <cp:lastPrinted>2022-10-11T12:36:00Z</cp:lastPrinted>
  <dcterms:created xsi:type="dcterms:W3CDTF">2024-03-21T11:43:00Z</dcterms:created>
  <dcterms:modified xsi:type="dcterms:W3CDTF">2024-03-21T11:43:00Z</dcterms:modified>
</cp:coreProperties>
</file>